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E6106" w14:textId="21FDBAAA" w:rsidR="005C7E93" w:rsidRPr="00CF2534" w:rsidRDefault="000A7EF9" w:rsidP="007E251F">
      <w:pPr>
        <w:jc w:val="center"/>
        <w:rPr>
          <w:b/>
          <w:bCs/>
          <w:u w:val="single"/>
        </w:rPr>
      </w:pPr>
      <w:r w:rsidRPr="00CF2534">
        <w:rPr>
          <w:u w:val="single"/>
        </w:rPr>
        <w:t xml:space="preserve">SolarEdge </w:t>
      </w:r>
      <w:r w:rsidR="008B6C9C" w:rsidRPr="00CF2534">
        <w:rPr>
          <w:u w:val="single"/>
        </w:rPr>
        <w:t>POWERPLAY</w:t>
      </w:r>
      <w:r w:rsidRPr="00CF2534">
        <w:rPr>
          <w:u w:val="single"/>
        </w:rPr>
        <w:t xml:space="preserve"> 2025 Campagne </w:t>
      </w:r>
      <w:r w:rsidR="00A95981" w:rsidRPr="00CF2534">
        <w:rPr>
          <w:u w:val="single"/>
        </w:rPr>
        <w:t xml:space="preserve">Algemene </w:t>
      </w:r>
      <w:r w:rsidRPr="00CF2534">
        <w:rPr>
          <w:u w:val="single"/>
        </w:rPr>
        <w:t>Voorwaarden voor Installateurs</w:t>
      </w:r>
    </w:p>
    <w:p w14:paraId="114D0770" w14:textId="5B3CB98D" w:rsidR="005C7E93" w:rsidRPr="00CF2534" w:rsidRDefault="0079720B" w:rsidP="005C7E93">
      <w:pPr>
        <w:jc w:val="both"/>
      </w:pPr>
      <w:r w:rsidRPr="00CF2534">
        <w:t xml:space="preserve">LEES DEZE ALGEMENE VOORWAARDEN ZORGVULDIG DOOR. DOOR DEEL TE NEMEN AAN DE SOLAREDGE </w:t>
      </w:r>
      <w:r w:rsidR="008B6C9C" w:rsidRPr="00CF2534">
        <w:t xml:space="preserve">POWERPLAY </w:t>
      </w:r>
      <w:r w:rsidRPr="00CF2534">
        <w:t>2025 CAMPAGNE (DE "PROMOTIE"), GAAT U AKKOORD MET DE ONDERSTAANDE ALGEMENE VOORWAARDEN. DEZE ALGEMENE VOORWAARDEN KUNNEN ZONDER KENNISGEVING WORDEN GEWIJZIGD, VAN TIJD TOT TIJD NAAR ONS EIGEN INZICHT. INDIEN U NIET AKKOORD GAAT MET DEZE ALGEMENE VOORWAARDEN, SCHRIJF U DAN NIET IN VOOR DE PROMOTIE.</w:t>
      </w:r>
    </w:p>
    <w:p w14:paraId="53230883" w14:textId="6A9578CA" w:rsidR="005C7E93" w:rsidRPr="00CF2534" w:rsidRDefault="005C7E93" w:rsidP="005C7E93">
      <w:pPr>
        <w:jc w:val="both"/>
        <w:rPr>
          <w:b/>
          <w:bCs/>
        </w:rPr>
      </w:pPr>
      <w:r w:rsidRPr="00CF2534">
        <w:rPr>
          <w:b/>
          <w:bCs/>
        </w:rPr>
        <w:t xml:space="preserve">1. </w:t>
      </w:r>
      <w:r w:rsidR="00A0141F" w:rsidRPr="00CF2534">
        <w:rPr>
          <w:b/>
          <w:bCs/>
        </w:rPr>
        <w:t>Algemene beschrijving</w:t>
      </w:r>
    </w:p>
    <w:p w14:paraId="576EB609" w14:textId="5B2A91A3" w:rsidR="000519D2" w:rsidRDefault="000519D2" w:rsidP="0061465D">
      <w:pPr>
        <w:jc w:val="both"/>
      </w:pPr>
      <w:r w:rsidRPr="000519D2">
        <w:t xml:space="preserve">De promotie stelt SolarEdge installateurs in staat om cashback te ontvangen telkens wanneer een installateur minstens 80 SolarEdge S650A Power </w:t>
      </w:r>
      <w:proofErr w:type="spellStart"/>
      <w:r w:rsidRPr="000519D2">
        <w:t>Optimizers</w:t>
      </w:r>
      <w:proofErr w:type="spellEnd"/>
      <w:r w:rsidRPr="000519D2">
        <w:t xml:space="preserve"> in totaal installeert (gezamenlijk, een "Bund</w:t>
      </w:r>
      <w:r>
        <w:t>el</w:t>
      </w:r>
      <w:r w:rsidRPr="000519D2">
        <w:t xml:space="preserve">") en dergelijke producten aansluit op het SolarEdge Monitoring Platform in een kalendermaand tijdens de promotieperiode (zoals hieronder gedefinieerd), op voorwaarde dat (i) dergelijke Power </w:t>
      </w:r>
      <w:proofErr w:type="spellStart"/>
      <w:r w:rsidRPr="000519D2">
        <w:t>Optimizers</w:t>
      </w:r>
      <w:proofErr w:type="spellEnd"/>
      <w:r w:rsidRPr="000519D2">
        <w:t xml:space="preserve"> zijn aangesloten op een SolarEdge Home Wave </w:t>
      </w:r>
      <w:r w:rsidR="00B35E4F">
        <w:t>Omvormer 3-fase</w:t>
      </w:r>
      <w:r w:rsidRPr="000519D2">
        <w:t xml:space="preserve"> (RW0TEBEN4), en (ii) elke dergelijke </w:t>
      </w:r>
      <w:r w:rsidR="00B35E4F">
        <w:t>omvormer</w:t>
      </w:r>
      <w:r w:rsidRPr="000519D2">
        <w:t xml:space="preserve"> tussen de 10 en 16 S650A Power </w:t>
      </w:r>
      <w:proofErr w:type="spellStart"/>
      <w:r w:rsidRPr="000519D2">
        <w:t>Optimizers</w:t>
      </w:r>
      <w:proofErr w:type="spellEnd"/>
      <w:r w:rsidRPr="000519D2">
        <w:t xml:space="preserve"> heeft.</w:t>
      </w:r>
    </w:p>
    <w:p w14:paraId="34B647C8" w14:textId="05382EF9" w:rsidR="00AB26F2" w:rsidRPr="00CF2534" w:rsidRDefault="00827B44" w:rsidP="0061465D">
      <w:pPr>
        <w:jc w:val="both"/>
        <w:rPr>
          <w:i/>
          <w:iCs/>
        </w:rPr>
      </w:pPr>
      <w:r w:rsidRPr="00CF2534">
        <w:t>Als een installateur geen Bund</w:t>
      </w:r>
      <w:r w:rsidR="00C91B3A" w:rsidRPr="00CF2534">
        <w:t>el</w:t>
      </w:r>
      <w:r w:rsidRPr="00CF2534">
        <w:t xml:space="preserve"> installeert in een specifieke kalendermaand tijdens de Promotieperiode, maar wel voldoende S650A Power </w:t>
      </w:r>
      <w:proofErr w:type="spellStart"/>
      <w:r w:rsidRPr="00CF2534">
        <w:t>Optimizers</w:t>
      </w:r>
      <w:proofErr w:type="spellEnd"/>
      <w:r w:rsidRPr="00CF2534">
        <w:t xml:space="preserve"> heeft geïnstalleerd als onderdeel van een Bund</w:t>
      </w:r>
      <w:r w:rsidR="00F77245" w:rsidRPr="00CF2534">
        <w:t>el</w:t>
      </w:r>
      <w:r w:rsidRPr="00CF2534">
        <w:t xml:space="preserve"> in eerdere kalendermaanden tijdens de Promotieperiode, zodat het gemiddelde aantal S650A Power </w:t>
      </w:r>
      <w:proofErr w:type="spellStart"/>
      <w:r w:rsidRPr="00CF2534">
        <w:t>Optimizers</w:t>
      </w:r>
      <w:proofErr w:type="spellEnd"/>
      <w:r w:rsidRPr="00CF2534">
        <w:t xml:space="preserve"> geïnstalleerd over het toepasselijke aantal kalendermaanden minstens 80 bedraagt, komt deze in aanmerking om een cashback te ontvangen voor die kalendermaand.</w:t>
      </w:r>
      <w:r w:rsidRPr="00CF2534">
        <w:rPr>
          <w:i/>
          <w:iCs/>
        </w:rPr>
        <w:t xml:space="preserve"> Ter illustratie: als bijvoorbeeld een installateur 200 S650A Power </w:t>
      </w:r>
      <w:proofErr w:type="spellStart"/>
      <w:r w:rsidRPr="00CF2534">
        <w:rPr>
          <w:i/>
          <w:iCs/>
        </w:rPr>
        <w:t>Optimizers</w:t>
      </w:r>
      <w:proofErr w:type="spellEnd"/>
      <w:r w:rsidRPr="00CF2534">
        <w:rPr>
          <w:i/>
          <w:iCs/>
        </w:rPr>
        <w:t xml:space="preserve"> heeft geïnstalleerd in zowel mei als juni 2025, en vervolgens 40 S650A Power </w:t>
      </w:r>
      <w:proofErr w:type="spellStart"/>
      <w:r w:rsidRPr="00CF2534">
        <w:rPr>
          <w:i/>
          <w:iCs/>
        </w:rPr>
        <w:t>Optimizers</w:t>
      </w:r>
      <w:proofErr w:type="spellEnd"/>
      <w:r w:rsidRPr="00CF2534">
        <w:rPr>
          <w:i/>
          <w:iCs/>
        </w:rPr>
        <w:t xml:space="preserve"> installeert in juli 2025, komt deze in aanmerking om een cashback te ontvangen voor juli 2025, aangezien het gemiddelde van alle drie kalendermaanden de minimale Bundelvereiste bereikt.</w:t>
      </w:r>
    </w:p>
    <w:p w14:paraId="58F3356E" w14:textId="607DAF1E" w:rsidR="00930311" w:rsidRPr="00CF2534" w:rsidRDefault="00A225A6" w:rsidP="0061465D">
      <w:pPr>
        <w:jc w:val="both"/>
      </w:pPr>
      <w:r w:rsidRPr="00CF2534">
        <w:t xml:space="preserve">Het cashbackbedrag waar een installateur recht op heeft per kalendermaand is EUR 30 (inclusief btw) voor elke SolarEdge S650A Power </w:t>
      </w:r>
      <w:proofErr w:type="spellStart"/>
      <w:r w:rsidRPr="00CF2534">
        <w:t>Optimizer</w:t>
      </w:r>
      <w:proofErr w:type="spellEnd"/>
      <w:r w:rsidRPr="00CF2534">
        <w:t xml:space="preserve"> die in die kalendermaand als onderdeel van een Bundle is geïnstalleerd (het totale maandelijkse bedrag zal hierna worden aangeduid als "Cashback").</w:t>
      </w:r>
    </w:p>
    <w:p w14:paraId="0CC62143" w14:textId="2213FB93" w:rsidR="006F723E" w:rsidRPr="00CF2534" w:rsidRDefault="00115FC5" w:rsidP="00930311">
      <w:pPr>
        <w:jc w:val="both"/>
      </w:pPr>
      <w:r w:rsidRPr="00CF2534">
        <w:t>"Promotieperiode" betekent van 1 mei 2025 tot 30 september 2025.</w:t>
      </w:r>
    </w:p>
    <w:p w14:paraId="6E70D312" w14:textId="73A6FEB5" w:rsidR="005C7E93" w:rsidRPr="00CF2534" w:rsidRDefault="005C7E93" w:rsidP="005C7E93">
      <w:pPr>
        <w:jc w:val="both"/>
        <w:rPr>
          <w:b/>
          <w:bCs/>
        </w:rPr>
      </w:pPr>
      <w:r w:rsidRPr="00CF2534">
        <w:rPr>
          <w:b/>
          <w:bCs/>
        </w:rPr>
        <w:t xml:space="preserve">2. </w:t>
      </w:r>
      <w:r w:rsidR="00AC39BF" w:rsidRPr="00CF2534">
        <w:rPr>
          <w:b/>
          <w:bCs/>
        </w:rPr>
        <w:t>Promotieproces</w:t>
      </w:r>
    </w:p>
    <w:p w14:paraId="5056D4BB" w14:textId="080EF04F" w:rsidR="002F214E" w:rsidRPr="00CF2534" w:rsidRDefault="00E849BE" w:rsidP="00C756F3">
      <w:pPr>
        <w:jc w:val="both"/>
      </w:pPr>
      <w:r w:rsidRPr="00CF2534">
        <w:t>Onder voorbehoud van deze voorwaarden, nadat u een Bund</w:t>
      </w:r>
      <w:r w:rsidR="00404904">
        <w:t>el</w:t>
      </w:r>
      <w:r w:rsidRPr="00CF2534">
        <w:t xml:space="preserve"> heeft geïnstalleerd op een huiseigenaarssite en een site-ID heeft aangemaakt door registratie in het SolarEdge Monitoring Platform, dient u aan SolarEdge informatie te verstrekken met betrekking tot deze installatie en alle andere informatie die door SolarEdge kan worden vereist (zoals kopieën van de gerelateerde facturen, uw IBAN-gegevens, enz.) door een cashback aanvraagformulier in te vullen op </w:t>
      </w:r>
      <w:hyperlink r:id="rId10" w:history="1">
        <w:r w:rsidR="001F5050" w:rsidRPr="008013DA">
          <w:rPr>
            <w:rStyle w:val="Hyperlink"/>
          </w:rPr>
          <w:t>https://portal.deskservices.nl/25-0074</w:t>
        </w:r>
      </w:hyperlink>
      <w:r w:rsidR="001F5050">
        <w:t xml:space="preserve"> </w:t>
      </w:r>
      <w:r w:rsidRPr="00CF2534">
        <w:t>tegen uiterlijk 31 oktober 2025. SolarEdge kan gebruikmaken van externe dienstverleners voor de uitgifte van Cashbacks als onderdeel van de Promotie. Na ontvangst van uw cashback aanvraag, zal SolarEdge, of een dergelijke externe dienstverlener namens SolarEdge, werken aan het verifiëren van de door u verstrekte informatie en uw naleving van deze voorwaarden en bepalingen, inclusief, maar niet beperkt tot, de beoordeling van de ingediende factuur. SolarEdge, of een dergelijke externe dienstverlener namens SolarEdge, zal u op de hoogte stellen indien uw cashback aanvraag is geaccepteerd. Binnen 30 dagen na een dergelijke acceptatie zal een Cashback aan u worden uitgegeven. SolarEdge, of een dergelijke externe dienstverlener namens SolarEdge, kan contact met u opnemen voor verdere informatie en/of verduidelijkingen in het geval van ontbrekende details en/of discrepanties in uw aanvraagformulier voor de cashback. U erkent dat een dergelijke verdere communicatie de uitgifte van de toepasselijke Cashbacks kan vertragen.</w:t>
      </w:r>
    </w:p>
    <w:p w14:paraId="56C95AA3" w14:textId="02E34924" w:rsidR="005C7E93" w:rsidRPr="00CF2534" w:rsidRDefault="005C7E93" w:rsidP="002B1D66">
      <w:pPr>
        <w:jc w:val="both"/>
        <w:rPr>
          <w:highlight w:val="cyan"/>
        </w:rPr>
      </w:pPr>
      <w:r w:rsidRPr="00CF2534">
        <w:rPr>
          <w:b/>
          <w:bCs/>
        </w:rPr>
        <w:lastRenderedPageBreak/>
        <w:t xml:space="preserve">3. </w:t>
      </w:r>
      <w:r w:rsidR="00757B86" w:rsidRPr="00CF2534">
        <w:rPr>
          <w:b/>
          <w:bCs/>
        </w:rPr>
        <w:t>In aanmerking komen</w:t>
      </w:r>
    </w:p>
    <w:p w14:paraId="05A6F097" w14:textId="6479AD5D" w:rsidR="005C7E93" w:rsidRPr="00CF2534" w:rsidRDefault="00F07664" w:rsidP="005C7E93">
      <w:pPr>
        <w:jc w:val="both"/>
      </w:pPr>
      <w:r w:rsidRPr="00CF2534">
        <w:t>Om in aanmerking te komen voor de promotie, dient u (a) een inwoner van België, Nederland of Luxemburg te zijn die ten minste 18 jaar oud is, (b) een geautoriseerde installateur van SolarEdge in België, Nederland of Luxemburg te zijn (met de vereiste certificering om de toepasselijke SolarEdge producten te installeren) die de producten heeft gekocht bij een geautoriseerde wederverkoper van SolarEdge in de betreffende regio, (c) te voldoen aan de voorwaarden van de Promotie, en (d) de toepasselijke SolarEdge producten te installeren op een locatie in België, Nederland of Luxemburg alleen, zoals van toepassing. Installateurs dienen nauwkeurige, actuele en volledige informatie te verstrekken en te voldoen aan alle toepasselijke wetten.</w:t>
      </w:r>
    </w:p>
    <w:p w14:paraId="762AB138" w14:textId="2AFCA6F9" w:rsidR="005C7E93" w:rsidRPr="00CF2534" w:rsidRDefault="005C7E93" w:rsidP="005C7E93">
      <w:pPr>
        <w:jc w:val="both"/>
        <w:rPr>
          <w:b/>
          <w:bCs/>
        </w:rPr>
      </w:pPr>
      <w:r w:rsidRPr="00CF2534">
        <w:rPr>
          <w:b/>
          <w:bCs/>
        </w:rPr>
        <w:t xml:space="preserve">4. </w:t>
      </w:r>
      <w:r w:rsidR="00B02838" w:rsidRPr="00CF2534">
        <w:rPr>
          <w:b/>
          <w:bCs/>
        </w:rPr>
        <w:t>Privacy en Persoonsgegevens</w:t>
      </w:r>
    </w:p>
    <w:p w14:paraId="779B3481" w14:textId="43046DDC" w:rsidR="005C7E93" w:rsidRPr="004A4952" w:rsidRDefault="0056797F" w:rsidP="005C7E93">
      <w:pPr>
        <w:jc w:val="both"/>
        <w:rPr>
          <w:color w:val="FF0000"/>
        </w:rPr>
      </w:pPr>
      <w:r w:rsidRPr="00CF2534">
        <w:t xml:space="preserve">Door deel te nemen aan deze Promotie, stemt u in met de verzameling, verwerking en opslag van uw persoonsgegevens (d.w.z. naam, adres, e-mail, mobiel telefoonnummer etc.) door SolarEdge voor het doel van deze Promotie. U stemt ook expliciet in met het delen van uw persoonsgegevens door SolarEdge met derde partij serviceproviders voor het uitvoeren van de Promotie. De verwerking van persoonsgegevens wordt geregeld door het </w:t>
      </w:r>
      <w:proofErr w:type="spellStart"/>
      <w:r w:rsidRPr="00CF2534">
        <w:t>Privacybeleid</w:t>
      </w:r>
      <w:proofErr w:type="spellEnd"/>
      <w:r w:rsidRPr="00CF2534">
        <w:t xml:space="preserve"> van SolarEdge, dat te vinden is op de website van SolarEdge </w:t>
      </w:r>
      <w:hyperlink r:id="rId11" w:history="1">
        <w:r w:rsidR="00CF2534" w:rsidRPr="00CF2534">
          <w:rPr>
            <w:rStyle w:val="Hyperlink"/>
          </w:rPr>
          <w:t>https://www.solaredge.com/nl/privacy</w:t>
        </w:r>
      </w:hyperlink>
      <w:r w:rsidRPr="00CF2534">
        <w:t>).</w:t>
      </w:r>
    </w:p>
    <w:p w14:paraId="183A2669" w14:textId="7E62C586" w:rsidR="005C7E93" w:rsidRPr="00CF2534" w:rsidRDefault="0061465D" w:rsidP="005C7E93">
      <w:pPr>
        <w:jc w:val="both"/>
        <w:rPr>
          <w:b/>
          <w:bCs/>
        </w:rPr>
      </w:pPr>
      <w:r w:rsidRPr="00CF2534">
        <w:rPr>
          <w:b/>
          <w:bCs/>
        </w:rPr>
        <w:t>5</w:t>
      </w:r>
      <w:r w:rsidR="005C7E93" w:rsidRPr="00CF2534">
        <w:rPr>
          <w:b/>
          <w:bCs/>
        </w:rPr>
        <w:t xml:space="preserve">. </w:t>
      </w:r>
      <w:r w:rsidR="004A4952" w:rsidRPr="00CF2534">
        <w:rPr>
          <w:b/>
          <w:bCs/>
        </w:rPr>
        <w:t>Algemeen</w:t>
      </w:r>
    </w:p>
    <w:p w14:paraId="5DCAC7A6" w14:textId="69173AB1" w:rsidR="003E6A1B" w:rsidRPr="00CF2534" w:rsidRDefault="0061465D" w:rsidP="005C7E93">
      <w:pPr>
        <w:jc w:val="both"/>
      </w:pPr>
      <w:r w:rsidRPr="00CF2534">
        <w:t>5</w:t>
      </w:r>
      <w:r w:rsidR="005C7E93" w:rsidRPr="00CF2534">
        <w:t>.1</w:t>
      </w:r>
      <w:r w:rsidR="00CF2534" w:rsidRPr="00CF2534">
        <w:t xml:space="preserve"> </w:t>
      </w:r>
      <w:r w:rsidR="0074266F" w:rsidRPr="00CF2534">
        <w:t xml:space="preserve">De Promotie is beperkt tot Cashback uitbetalingen voor 11.600 S650A Power </w:t>
      </w:r>
      <w:proofErr w:type="spellStart"/>
      <w:r w:rsidR="0074266F" w:rsidRPr="00CF2534">
        <w:t>Optimizers</w:t>
      </w:r>
      <w:proofErr w:type="spellEnd"/>
      <w:r w:rsidR="0074266F" w:rsidRPr="00CF2534">
        <w:t xml:space="preserve"> geïnstalleerd gedurende de Promotieperiode, die op basis van wie het eerst komt, het eerst maalt worden uitgegeven, onder voorbehoud van deze voorwaarden. Zodra SolarEdge Cashbacks heeft uitgegeven die overeenkomen met het aantal S650A Power </w:t>
      </w:r>
      <w:proofErr w:type="spellStart"/>
      <w:r w:rsidR="0074266F" w:rsidRPr="00CF2534">
        <w:t>Optimizers</w:t>
      </w:r>
      <w:proofErr w:type="spellEnd"/>
      <w:r w:rsidR="0074266F" w:rsidRPr="00CF2534">
        <w:t xml:space="preserve"> onder de Promotie, zal de Promotie automatisch worden beëindigd. Anders zal de Promotie aflopen aan het einde van de Promotieperiode. Niettegenstaande het voorgaande behoudt SolarEdge zich het recht voor om de voorwaarden van de Promotie van tijd tot tijd te wijzigen (inclusief, maar niet beperkt tot de criteria voor in aanmerking te komen en cashback kwalificatie), de termijn ervan te verlengen en/of de Promotie te annuleren, naar eigen goeddunken, zonder enige verplichting om de installateurs hierover te informeren of enige aansprakelijkheid in dat opzicht. Indien, naar het uitsluitende oordeel van SolarEdge, een installateur een van deze voorwaarden schendt, onwettig handelt, knoeit of probeert te knoeien met de Promotie, behoudt SolarEdge zich het recht voor om een dergelijke installateur te diskwalificeren van deelname aan de Promotie en alle toepasselijke Cashbacks te laten vervallen. De beslissing van SolarEdge is definitief en bindend.</w:t>
      </w:r>
    </w:p>
    <w:p w14:paraId="1B3FD1A1" w14:textId="543E52DF" w:rsidR="00257D2B" w:rsidRPr="001F5050" w:rsidRDefault="0061465D" w:rsidP="005C7E93">
      <w:pPr>
        <w:jc w:val="both"/>
      </w:pPr>
      <w:r w:rsidRPr="00CF2534">
        <w:t>5</w:t>
      </w:r>
      <w:r w:rsidR="005C7E93" w:rsidRPr="00CF2534">
        <w:t xml:space="preserve">.2 </w:t>
      </w:r>
      <w:r w:rsidR="00B751E8" w:rsidRPr="00CF2534">
        <w:t>Er zijn geen beperkingen op het aantal Cashbacks dat aan dezelfde installateur kan worden uitgegeven (onder voorbehoud van clausule 5.1 hierboven).</w:t>
      </w:r>
    </w:p>
    <w:p w14:paraId="4A0BD1DE" w14:textId="42B6D4D6" w:rsidR="003D6AA1" w:rsidRPr="00CF2534" w:rsidRDefault="0061465D" w:rsidP="005C7E93">
      <w:pPr>
        <w:jc w:val="both"/>
      </w:pPr>
      <w:r w:rsidRPr="00CF2534">
        <w:t>5</w:t>
      </w:r>
      <w:r w:rsidR="00257D2B" w:rsidRPr="00CF2534">
        <w:t xml:space="preserve">.3 </w:t>
      </w:r>
      <w:r w:rsidR="00BC6A09" w:rsidRPr="00CF2534">
        <w:t xml:space="preserve">Installateurs kunnen niet deelnemen aan en profiteren van andere bonusprogramma's die worden aangeboden door SolarEdge, inclusief maar niet beperkt tot wereldwijde stimuleringsprogramma's of verkoopstimuleringsprogramma's, met betrekking tot </w:t>
      </w:r>
      <w:r w:rsidR="006D0CCD" w:rsidRPr="00CF2534">
        <w:t>de SolarEdge producten die worden geïnstalleerd als onderdeel van deze Promotie.</w:t>
      </w:r>
    </w:p>
    <w:p w14:paraId="7DE4A92F" w14:textId="7B0FE5EA" w:rsidR="005C7E93" w:rsidRPr="00CF2534" w:rsidRDefault="003D6AA1" w:rsidP="005C7E93">
      <w:pPr>
        <w:jc w:val="both"/>
      </w:pPr>
      <w:r w:rsidRPr="00CF2534">
        <w:t xml:space="preserve">5.4 </w:t>
      </w:r>
      <w:r w:rsidR="0069418B" w:rsidRPr="00CF2534">
        <w:t xml:space="preserve">Cashbacks zijn niet inwisselbaar voor andere goederen en worden alleen uitgegeven aan de betreffende installateur. Cashbacks zijn niet overdraagbaar. Elke ontvanger van een Cashback is verantwoordelijk voor alle kosten en/of belastingen die gepaard kunnen gaan met de acceptatie van de Cashback. SolarEdge kan belastingen inhouden indien dit vereist is door de toepasselijke wetgeving. Zoals beschreven in clausule 2 hierboven, kan SolarEdge derde partij serviceproviders gebruiken voor de uitgifte van Cashbacks en de realisatie van een Cashback door een installateur kan onderworpen </w:t>
      </w:r>
      <w:r w:rsidR="0069418B" w:rsidRPr="00CF2534">
        <w:lastRenderedPageBreak/>
        <w:t>zijn aan de voorwaarden van dergelijke derde partij serviceproviders. U begrijpt en stemt ermee in dat SolarEdge niet aansprakelijk zal zijn voor enige actie of nalatigheid van een derde partij serviceprovider in verband met de Promotie.</w:t>
      </w:r>
    </w:p>
    <w:p w14:paraId="483B7239" w14:textId="2BF4297C" w:rsidR="005C7E93" w:rsidRPr="00CF2534" w:rsidRDefault="0061465D" w:rsidP="005C7E93">
      <w:pPr>
        <w:jc w:val="both"/>
      </w:pPr>
      <w:r w:rsidRPr="00CF2534">
        <w:t>5</w:t>
      </w:r>
      <w:r w:rsidR="005C7E93" w:rsidRPr="00CF2534">
        <w:t>.</w:t>
      </w:r>
      <w:r w:rsidR="003D6AA1" w:rsidRPr="00CF2534">
        <w:t xml:space="preserve">5 </w:t>
      </w:r>
      <w:r w:rsidR="00E05965" w:rsidRPr="00CF2534">
        <w:t>Voor zover toegestaan door de wet, zult u SolarEdge en zijn filialen vrijwaren tegen alle kosten, schade, uitgaven en verliezen die SolarEdge en zijn filialen kunnen lijden of maken als gevolg van uw acties of nalatigheden voortvloeiend uit of in verband met de Promotie.</w:t>
      </w:r>
    </w:p>
    <w:p w14:paraId="2B443CAF" w14:textId="50E84E0A" w:rsidR="00F14B59" w:rsidRPr="00CF2534" w:rsidRDefault="0061465D" w:rsidP="00F14B59">
      <w:pPr>
        <w:jc w:val="both"/>
      </w:pPr>
      <w:r w:rsidRPr="00CF2534">
        <w:t>5</w:t>
      </w:r>
      <w:r w:rsidR="005C7E93" w:rsidRPr="00CF2534">
        <w:t>.</w:t>
      </w:r>
      <w:r w:rsidR="003D6AA1" w:rsidRPr="00CF2534">
        <w:t xml:space="preserve">6 </w:t>
      </w:r>
      <w:r w:rsidR="00D80037" w:rsidRPr="00CF2534">
        <w:t>BEHALVE ZOALS SPECIFIEK HIERIN VERMELD OF WAAR DE WET EEN ANDERE STANDAARD VEREIST, IS SOLAREDGE NIET VERANTWOORDELIJK VOOR ENIG VERLIES, SCHADE, LETSEL, OF VOOR ENIGE DIRECTE, INDIRECTE, SPECIALE, INCIDENTELE, VOORBEELDIGE OF GEVOLGSCHADE, INCLUSIEF (ZONDER BEPERKING) GEDERFDE WINSTEN, VERLIES VAN BEDRIJF, INKOMSTEN, WINST, GOODWILL, GEBRUIK OF ANDERE ECONOMISCHE VOORDELEN, HOE DAN OOK ONTSTAAN, HETZIJ DOOR SCHENDING VAN CONTRACT, SCHENDING VAN GARANTIE OF ONRECHTMATIGE DAAD, MET INBEGRIP VAN NALATIGHEID EN ZELFS INDIEN SOLAREDGE VOORAF OP DE HOOGTE IS GEBRACHT VAN DE MOGELIJKHEID VAN DERGELIJKE SCHADE. U ONTHEFT HIERBIJ SOLAREDGE EN HAAR FILIALEN VAN ALLE AANSPRAKEN, RECHTSZAKEN OF ANDERE SOORTEN FINANCIËLE EN/OF ANDERE AANSPRAKELIJKHEDEN IN VERBAND MET DEZE PROMOTIE.</w:t>
      </w:r>
    </w:p>
    <w:p w14:paraId="51997426" w14:textId="7B06C739" w:rsidR="005C7E93" w:rsidRPr="00CF2534" w:rsidRDefault="0061465D" w:rsidP="00F14B59">
      <w:pPr>
        <w:jc w:val="both"/>
        <w:rPr>
          <w:lang w:val="en-US"/>
        </w:rPr>
      </w:pPr>
      <w:r w:rsidRPr="00CF2534">
        <w:t>5</w:t>
      </w:r>
      <w:r w:rsidR="005C7E93" w:rsidRPr="00CF2534">
        <w:t>.</w:t>
      </w:r>
      <w:r w:rsidR="003D6AA1" w:rsidRPr="00CF2534">
        <w:t xml:space="preserve">7 </w:t>
      </w:r>
      <w:r w:rsidR="00CB6D5C" w:rsidRPr="00CF2534">
        <w:t xml:space="preserve">Deze Promotie wordt uitsluitend beheerst door de wetten van Nederland, ongeacht de principes van conflicten van wetten. Geschillen zullen uitsluitend worden voorgelegd aan de bevoegde rechtbanken in Nederland. </w:t>
      </w:r>
      <w:r w:rsidR="00CB6D5C" w:rsidRPr="00CF2534">
        <w:rPr>
          <w:lang w:val="en-US"/>
        </w:rPr>
        <w:t>DEZE PROMOTIE IS NIETIG WAAR VERBODEN DOOR DE WET.</w:t>
      </w:r>
    </w:p>
    <w:p w14:paraId="430F1958" w14:textId="77777777" w:rsidR="00657FE0" w:rsidRPr="005C7E93" w:rsidRDefault="00657FE0">
      <w:pPr>
        <w:rPr>
          <w:lang w:val="en-US"/>
        </w:rPr>
      </w:pPr>
    </w:p>
    <w:sectPr w:rsidR="00657FE0" w:rsidRPr="005C7E93" w:rsidSect="00A05F9E">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2821A" w14:textId="77777777" w:rsidR="007F6351" w:rsidRDefault="007F6351">
      <w:pPr>
        <w:spacing w:after="0" w:line="240" w:lineRule="auto"/>
      </w:pPr>
      <w:r>
        <w:separator/>
      </w:r>
    </w:p>
  </w:endnote>
  <w:endnote w:type="continuationSeparator" w:id="0">
    <w:p w14:paraId="2C9C7EA3" w14:textId="77777777" w:rsidR="007F6351" w:rsidRDefault="007F6351">
      <w:pPr>
        <w:spacing w:after="0" w:line="240" w:lineRule="auto"/>
      </w:pPr>
      <w:r>
        <w:continuationSeparator/>
      </w:r>
    </w:p>
  </w:endnote>
  <w:endnote w:type="continuationNotice" w:id="1">
    <w:p w14:paraId="109B942F" w14:textId="77777777" w:rsidR="007F6351" w:rsidRDefault="007F63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1419967"/>
      <w:docPartObj>
        <w:docPartGallery w:val="Page Numbers (Bottom of Page)"/>
        <w:docPartUnique/>
      </w:docPartObj>
    </w:sdtPr>
    <w:sdtEndPr/>
    <w:sdtContent>
      <w:p w14:paraId="14695087" w14:textId="77777777" w:rsidR="005C7E93" w:rsidRDefault="005C7E93">
        <w:pPr>
          <w:pStyle w:val="Voettekst"/>
        </w:pPr>
        <w:r>
          <w:rPr>
            <w:noProof/>
          </w:rPr>
          <mc:AlternateContent>
            <mc:Choice Requires="wps">
              <w:drawing>
                <wp:anchor distT="0" distB="0" distL="114300" distR="114300" simplePos="0" relativeHeight="251658240" behindDoc="0" locked="0" layoutInCell="1" allowOverlap="1" wp14:anchorId="54277814" wp14:editId="09366B7D">
                  <wp:simplePos x="0" y="0"/>
                  <wp:positionH relativeFrom="righ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C1EBAFC" w14:textId="77777777" w:rsidR="005C7E93" w:rsidRDefault="005C7E93">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4277814" id="Rechthoek 2" o:spid="_x0000_s1026" style="position:absolute;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2C1EBAFC" w14:textId="77777777" w:rsidR="005C7E93" w:rsidRDefault="005C7E93">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0BD3E" w14:textId="77777777" w:rsidR="007F6351" w:rsidRDefault="007F6351">
      <w:pPr>
        <w:spacing w:after="0" w:line="240" w:lineRule="auto"/>
      </w:pPr>
      <w:r>
        <w:separator/>
      </w:r>
    </w:p>
  </w:footnote>
  <w:footnote w:type="continuationSeparator" w:id="0">
    <w:p w14:paraId="7973830C" w14:textId="77777777" w:rsidR="007F6351" w:rsidRDefault="007F6351">
      <w:pPr>
        <w:spacing w:after="0" w:line="240" w:lineRule="auto"/>
      </w:pPr>
      <w:r>
        <w:continuationSeparator/>
      </w:r>
    </w:p>
  </w:footnote>
  <w:footnote w:type="continuationNotice" w:id="1">
    <w:p w14:paraId="7F959B43" w14:textId="77777777" w:rsidR="007F6351" w:rsidRDefault="007F63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75A40" w14:textId="77777777" w:rsidR="005C7E93" w:rsidRDefault="005C7E93" w:rsidP="0072749E">
    <w:pPr>
      <w:pStyle w:val="Koptekst"/>
    </w:pPr>
  </w:p>
  <w:p w14:paraId="615E1646" w14:textId="77777777" w:rsidR="005C7E93" w:rsidRDefault="005C7E93">
    <w:pPr>
      <w:pStyle w:val="Koptekst"/>
    </w:pPr>
  </w:p>
  <w:p w14:paraId="71897124" w14:textId="77777777" w:rsidR="005C7E93" w:rsidRDefault="005C7E9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E3ECC"/>
    <w:multiLevelType w:val="hybridMultilevel"/>
    <w:tmpl w:val="945AB938"/>
    <w:lvl w:ilvl="0" w:tplc="25326FE2">
      <w:start w:val="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17418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E93"/>
    <w:rsid w:val="000114BB"/>
    <w:rsid w:val="000143F2"/>
    <w:rsid w:val="00016E37"/>
    <w:rsid w:val="00025634"/>
    <w:rsid w:val="00025DF2"/>
    <w:rsid w:val="00034FED"/>
    <w:rsid w:val="000509E4"/>
    <w:rsid w:val="000519D2"/>
    <w:rsid w:val="00052844"/>
    <w:rsid w:val="00053861"/>
    <w:rsid w:val="00080F5E"/>
    <w:rsid w:val="000A63A2"/>
    <w:rsid w:val="000A7EF9"/>
    <w:rsid w:val="000B68EA"/>
    <w:rsid w:val="000C4FAC"/>
    <w:rsid w:val="000C50A0"/>
    <w:rsid w:val="000E7AD7"/>
    <w:rsid w:val="000E7DF2"/>
    <w:rsid w:val="000F0822"/>
    <w:rsid w:val="000F1E9C"/>
    <w:rsid w:val="000F4264"/>
    <w:rsid w:val="001021C4"/>
    <w:rsid w:val="00115FC5"/>
    <w:rsid w:val="001175DA"/>
    <w:rsid w:val="00125442"/>
    <w:rsid w:val="001300C6"/>
    <w:rsid w:val="00133BAF"/>
    <w:rsid w:val="0014008E"/>
    <w:rsid w:val="00147453"/>
    <w:rsid w:val="00157ED9"/>
    <w:rsid w:val="00180271"/>
    <w:rsid w:val="001862D9"/>
    <w:rsid w:val="001909F7"/>
    <w:rsid w:val="00191826"/>
    <w:rsid w:val="0019367D"/>
    <w:rsid w:val="001A100A"/>
    <w:rsid w:val="001C0D13"/>
    <w:rsid w:val="001C0FE5"/>
    <w:rsid w:val="001C28D8"/>
    <w:rsid w:val="001D291C"/>
    <w:rsid w:val="001D69C6"/>
    <w:rsid w:val="001E56B7"/>
    <w:rsid w:val="001F081A"/>
    <w:rsid w:val="001F2CC7"/>
    <w:rsid w:val="001F2F60"/>
    <w:rsid w:val="001F5050"/>
    <w:rsid w:val="00220D63"/>
    <w:rsid w:val="00222C82"/>
    <w:rsid w:val="002237D6"/>
    <w:rsid w:val="00232AB5"/>
    <w:rsid w:val="002371FC"/>
    <w:rsid w:val="00240594"/>
    <w:rsid w:val="00246FEB"/>
    <w:rsid w:val="002474BB"/>
    <w:rsid w:val="00252495"/>
    <w:rsid w:val="00257D2B"/>
    <w:rsid w:val="00270CDC"/>
    <w:rsid w:val="0027403F"/>
    <w:rsid w:val="00277773"/>
    <w:rsid w:val="00280262"/>
    <w:rsid w:val="0029296A"/>
    <w:rsid w:val="00295533"/>
    <w:rsid w:val="002B1D66"/>
    <w:rsid w:val="002B28CC"/>
    <w:rsid w:val="002B519E"/>
    <w:rsid w:val="002B6A6A"/>
    <w:rsid w:val="002C244C"/>
    <w:rsid w:val="002C639A"/>
    <w:rsid w:val="002C6D38"/>
    <w:rsid w:val="002D551A"/>
    <w:rsid w:val="002D7B6D"/>
    <w:rsid w:val="002F214E"/>
    <w:rsid w:val="002F4DF1"/>
    <w:rsid w:val="00301233"/>
    <w:rsid w:val="0032178B"/>
    <w:rsid w:val="00322A36"/>
    <w:rsid w:val="003308F1"/>
    <w:rsid w:val="00331DA0"/>
    <w:rsid w:val="003356EB"/>
    <w:rsid w:val="00336B63"/>
    <w:rsid w:val="00341456"/>
    <w:rsid w:val="0035483B"/>
    <w:rsid w:val="00357915"/>
    <w:rsid w:val="003724BE"/>
    <w:rsid w:val="0037261C"/>
    <w:rsid w:val="00376A0C"/>
    <w:rsid w:val="00377FC4"/>
    <w:rsid w:val="0038602E"/>
    <w:rsid w:val="00386660"/>
    <w:rsid w:val="003877DB"/>
    <w:rsid w:val="00392689"/>
    <w:rsid w:val="003A0C95"/>
    <w:rsid w:val="003C3112"/>
    <w:rsid w:val="003C552E"/>
    <w:rsid w:val="003C709D"/>
    <w:rsid w:val="003D09BE"/>
    <w:rsid w:val="003D6AA1"/>
    <w:rsid w:val="003E4FE4"/>
    <w:rsid w:val="003E6A1B"/>
    <w:rsid w:val="003F4D7D"/>
    <w:rsid w:val="004023DC"/>
    <w:rsid w:val="00404904"/>
    <w:rsid w:val="00404FEC"/>
    <w:rsid w:val="004077AC"/>
    <w:rsid w:val="004226F8"/>
    <w:rsid w:val="00422965"/>
    <w:rsid w:val="00426252"/>
    <w:rsid w:val="00434A6F"/>
    <w:rsid w:val="00435255"/>
    <w:rsid w:val="00447007"/>
    <w:rsid w:val="0045735C"/>
    <w:rsid w:val="00480D1E"/>
    <w:rsid w:val="00480D90"/>
    <w:rsid w:val="00484A4F"/>
    <w:rsid w:val="00485E2E"/>
    <w:rsid w:val="00496F8E"/>
    <w:rsid w:val="004A1FCA"/>
    <w:rsid w:val="004A35B6"/>
    <w:rsid w:val="004A4952"/>
    <w:rsid w:val="004B6976"/>
    <w:rsid w:val="004C6119"/>
    <w:rsid w:val="004E717A"/>
    <w:rsid w:val="004F4258"/>
    <w:rsid w:val="004F4EA6"/>
    <w:rsid w:val="004F771D"/>
    <w:rsid w:val="005066D7"/>
    <w:rsid w:val="00512EA3"/>
    <w:rsid w:val="005154CC"/>
    <w:rsid w:val="00517C89"/>
    <w:rsid w:val="005303BC"/>
    <w:rsid w:val="0054117E"/>
    <w:rsid w:val="00555C9F"/>
    <w:rsid w:val="0056434B"/>
    <w:rsid w:val="0056797F"/>
    <w:rsid w:val="005711BF"/>
    <w:rsid w:val="0057329A"/>
    <w:rsid w:val="005749B5"/>
    <w:rsid w:val="00583D8B"/>
    <w:rsid w:val="00593C2D"/>
    <w:rsid w:val="005B0A41"/>
    <w:rsid w:val="005C7E93"/>
    <w:rsid w:val="005D1AA3"/>
    <w:rsid w:val="005E0D45"/>
    <w:rsid w:val="005E11B4"/>
    <w:rsid w:val="005F181D"/>
    <w:rsid w:val="00601631"/>
    <w:rsid w:val="00602D3E"/>
    <w:rsid w:val="00606B88"/>
    <w:rsid w:val="00612292"/>
    <w:rsid w:val="0061465D"/>
    <w:rsid w:val="0061508E"/>
    <w:rsid w:val="006158B6"/>
    <w:rsid w:val="00616C02"/>
    <w:rsid w:val="0061778A"/>
    <w:rsid w:val="00624682"/>
    <w:rsid w:val="00637387"/>
    <w:rsid w:val="00650842"/>
    <w:rsid w:val="00657FE0"/>
    <w:rsid w:val="00664535"/>
    <w:rsid w:val="00682D2E"/>
    <w:rsid w:val="00683FCD"/>
    <w:rsid w:val="0069418B"/>
    <w:rsid w:val="00697585"/>
    <w:rsid w:val="006B02F5"/>
    <w:rsid w:val="006C2F1F"/>
    <w:rsid w:val="006C40E5"/>
    <w:rsid w:val="006C61D9"/>
    <w:rsid w:val="006D0CCD"/>
    <w:rsid w:val="006D6A14"/>
    <w:rsid w:val="006E367D"/>
    <w:rsid w:val="006E4509"/>
    <w:rsid w:val="006F1BB0"/>
    <w:rsid w:val="006F723E"/>
    <w:rsid w:val="007012FF"/>
    <w:rsid w:val="00716C87"/>
    <w:rsid w:val="00722D1C"/>
    <w:rsid w:val="007325EC"/>
    <w:rsid w:val="00740E12"/>
    <w:rsid w:val="0074266F"/>
    <w:rsid w:val="0074528E"/>
    <w:rsid w:val="00757B86"/>
    <w:rsid w:val="00761794"/>
    <w:rsid w:val="00772B71"/>
    <w:rsid w:val="0078122F"/>
    <w:rsid w:val="0079720B"/>
    <w:rsid w:val="007A26B2"/>
    <w:rsid w:val="007A7964"/>
    <w:rsid w:val="007A7B8E"/>
    <w:rsid w:val="007B00C0"/>
    <w:rsid w:val="007B04F0"/>
    <w:rsid w:val="007B564D"/>
    <w:rsid w:val="007B6811"/>
    <w:rsid w:val="007C4511"/>
    <w:rsid w:val="007D336E"/>
    <w:rsid w:val="007D6487"/>
    <w:rsid w:val="007D68C0"/>
    <w:rsid w:val="007E1396"/>
    <w:rsid w:val="007E251F"/>
    <w:rsid w:val="007E411B"/>
    <w:rsid w:val="007F14F9"/>
    <w:rsid w:val="007F27A3"/>
    <w:rsid w:val="007F5754"/>
    <w:rsid w:val="007F6351"/>
    <w:rsid w:val="00811F7F"/>
    <w:rsid w:val="0081234B"/>
    <w:rsid w:val="00812686"/>
    <w:rsid w:val="00812D5E"/>
    <w:rsid w:val="008138E1"/>
    <w:rsid w:val="00827B44"/>
    <w:rsid w:val="00834577"/>
    <w:rsid w:val="008374EB"/>
    <w:rsid w:val="0084056A"/>
    <w:rsid w:val="00875B1A"/>
    <w:rsid w:val="00877247"/>
    <w:rsid w:val="00892D6B"/>
    <w:rsid w:val="00897872"/>
    <w:rsid w:val="008B17EE"/>
    <w:rsid w:val="008B6C9C"/>
    <w:rsid w:val="008C2E31"/>
    <w:rsid w:val="008D5D3C"/>
    <w:rsid w:val="008E6373"/>
    <w:rsid w:val="008F04E1"/>
    <w:rsid w:val="009069A6"/>
    <w:rsid w:val="00914B2E"/>
    <w:rsid w:val="009301B5"/>
    <w:rsid w:val="00930311"/>
    <w:rsid w:val="0093145C"/>
    <w:rsid w:val="00944BB0"/>
    <w:rsid w:val="0095171A"/>
    <w:rsid w:val="00951FE6"/>
    <w:rsid w:val="0095244E"/>
    <w:rsid w:val="00966A38"/>
    <w:rsid w:val="00971361"/>
    <w:rsid w:val="00972D2B"/>
    <w:rsid w:val="009953F7"/>
    <w:rsid w:val="009A3CED"/>
    <w:rsid w:val="009C3BBF"/>
    <w:rsid w:val="009C6680"/>
    <w:rsid w:val="009C7250"/>
    <w:rsid w:val="009D1C7F"/>
    <w:rsid w:val="009D23E2"/>
    <w:rsid w:val="009E71BC"/>
    <w:rsid w:val="009E7D45"/>
    <w:rsid w:val="009F3D45"/>
    <w:rsid w:val="009F6CE1"/>
    <w:rsid w:val="00A0141F"/>
    <w:rsid w:val="00A05F9E"/>
    <w:rsid w:val="00A065F5"/>
    <w:rsid w:val="00A07F18"/>
    <w:rsid w:val="00A127FB"/>
    <w:rsid w:val="00A12A3B"/>
    <w:rsid w:val="00A21B99"/>
    <w:rsid w:val="00A225A6"/>
    <w:rsid w:val="00A2565C"/>
    <w:rsid w:val="00A34234"/>
    <w:rsid w:val="00A34D19"/>
    <w:rsid w:val="00A35D79"/>
    <w:rsid w:val="00A41892"/>
    <w:rsid w:val="00A45F6F"/>
    <w:rsid w:val="00A539CE"/>
    <w:rsid w:val="00A55897"/>
    <w:rsid w:val="00A55CDD"/>
    <w:rsid w:val="00A6158F"/>
    <w:rsid w:val="00A61F84"/>
    <w:rsid w:val="00A63E03"/>
    <w:rsid w:val="00A70266"/>
    <w:rsid w:val="00A72662"/>
    <w:rsid w:val="00A730EE"/>
    <w:rsid w:val="00A76F37"/>
    <w:rsid w:val="00A80764"/>
    <w:rsid w:val="00A81D32"/>
    <w:rsid w:val="00A82BAC"/>
    <w:rsid w:val="00A84F92"/>
    <w:rsid w:val="00A874E5"/>
    <w:rsid w:val="00A95981"/>
    <w:rsid w:val="00A96B4A"/>
    <w:rsid w:val="00AA301A"/>
    <w:rsid w:val="00AA49E4"/>
    <w:rsid w:val="00AB26F2"/>
    <w:rsid w:val="00AC32B3"/>
    <w:rsid w:val="00AC39BF"/>
    <w:rsid w:val="00AF34F9"/>
    <w:rsid w:val="00B02420"/>
    <w:rsid w:val="00B02838"/>
    <w:rsid w:val="00B10DAA"/>
    <w:rsid w:val="00B13C60"/>
    <w:rsid w:val="00B15D92"/>
    <w:rsid w:val="00B17868"/>
    <w:rsid w:val="00B20CB3"/>
    <w:rsid w:val="00B32830"/>
    <w:rsid w:val="00B35E4F"/>
    <w:rsid w:val="00B361A7"/>
    <w:rsid w:val="00B61321"/>
    <w:rsid w:val="00B6318A"/>
    <w:rsid w:val="00B640A9"/>
    <w:rsid w:val="00B66120"/>
    <w:rsid w:val="00B712BC"/>
    <w:rsid w:val="00B7341D"/>
    <w:rsid w:val="00B73CDA"/>
    <w:rsid w:val="00B751E8"/>
    <w:rsid w:val="00B92FD6"/>
    <w:rsid w:val="00B95359"/>
    <w:rsid w:val="00BB79DA"/>
    <w:rsid w:val="00BC67BA"/>
    <w:rsid w:val="00BC6A09"/>
    <w:rsid w:val="00BD399A"/>
    <w:rsid w:val="00BE1CCD"/>
    <w:rsid w:val="00BF77A4"/>
    <w:rsid w:val="00C00319"/>
    <w:rsid w:val="00C018E4"/>
    <w:rsid w:val="00C279A1"/>
    <w:rsid w:val="00C27B1B"/>
    <w:rsid w:val="00C32C03"/>
    <w:rsid w:val="00C3323C"/>
    <w:rsid w:val="00C34E51"/>
    <w:rsid w:val="00C47817"/>
    <w:rsid w:val="00C60160"/>
    <w:rsid w:val="00C72AF3"/>
    <w:rsid w:val="00C756F3"/>
    <w:rsid w:val="00C8350F"/>
    <w:rsid w:val="00C84352"/>
    <w:rsid w:val="00C8649C"/>
    <w:rsid w:val="00C90390"/>
    <w:rsid w:val="00C90C95"/>
    <w:rsid w:val="00C91B3A"/>
    <w:rsid w:val="00C96BC3"/>
    <w:rsid w:val="00CA33B4"/>
    <w:rsid w:val="00CB67D3"/>
    <w:rsid w:val="00CB6D5C"/>
    <w:rsid w:val="00CC0BBE"/>
    <w:rsid w:val="00CC1383"/>
    <w:rsid w:val="00CC15B4"/>
    <w:rsid w:val="00CC4A97"/>
    <w:rsid w:val="00CC5D7A"/>
    <w:rsid w:val="00CE123C"/>
    <w:rsid w:val="00CF2534"/>
    <w:rsid w:val="00CF7507"/>
    <w:rsid w:val="00D00E08"/>
    <w:rsid w:val="00D13E3F"/>
    <w:rsid w:val="00D159AD"/>
    <w:rsid w:val="00D1619C"/>
    <w:rsid w:val="00D23FD3"/>
    <w:rsid w:val="00D25271"/>
    <w:rsid w:val="00D612F8"/>
    <w:rsid w:val="00D670D8"/>
    <w:rsid w:val="00D72B7C"/>
    <w:rsid w:val="00D80037"/>
    <w:rsid w:val="00D80713"/>
    <w:rsid w:val="00D80ECA"/>
    <w:rsid w:val="00D92F34"/>
    <w:rsid w:val="00DA675D"/>
    <w:rsid w:val="00DA7229"/>
    <w:rsid w:val="00DA79A5"/>
    <w:rsid w:val="00DB1A0C"/>
    <w:rsid w:val="00DB3FB3"/>
    <w:rsid w:val="00DC7FAD"/>
    <w:rsid w:val="00DE57F8"/>
    <w:rsid w:val="00DF3670"/>
    <w:rsid w:val="00DF6AA3"/>
    <w:rsid w:val="00E020DF"/>
    <w:rsid w:val="00E05965"/>
    <w:rsid w:val="00E11476"/>
    <w:rsid w:val="00E203EE"/>
    <w:rsid w:val="00E2404B"/>
    <w:rsid w:val="00E333A3"/>
    <w:rsid w:val="00E439F9"/>
    <w:rsid w:val="00E45A42"/>
    <w:rsid w:val="00E50606"/>
    <w:rsid w:val="00E55039"/>
    <w:rsid w:val="00E6060B"/>
    <w:rsid w:val="00E61369"/>
    <w:rsid w:val="00E629CC"/>
    <w:rsid w:val="00E62ADC"/>
    <w:rsid w:val="00E832E0"/>
    <w:rsid w:val="00E849BE"/>
    <w:rsid w:val="00E851BE"/>
    <w:rsid w:val="00E8794F"/>
    <w:rsid w:val="00EA7003"/>
    <w:rsid w:val="00EB62E6"/>
    <w:rsid w:val="00EB675D"/>
    <w:rsid w:val="00EC37E0"/>
    <w:rsid w:val="00ED38C2"/>
    <w:rsid w:val="00EF3EE6"/>
    <w:rsid w:val="00F01369"/>
    <w:rsid w:val="00F025C9"/>
    <w:rsid w:val="00F07664"/>
    <w:rsid w:val="00F10CB7"/>
    <w:rsid w:val="00F14B59"/>
    <w:rsid w:val="00F16ECA"/>
    <w:rsid w:val="00F16FB7"/>
    <w:rsid w:val="00F23739"/>
    <w:rsid w:val="00F30387"/>
    <w:rsid w:val="00F335F5"/>
    <w:rsid w:val="00F50575"/>
    <w:rsid w:val="00F52AC8"/>
    <w:rsid w:val="00F61341"/>
    <w:rsid w:val="00F63AAD"/>
    <w:rsid w:val="00F65830"/>
    <w:rsid w:val="00F66123"/>
    <w:rsid w:val="00F665DE"/>
    <w:rsid w:val="00F71A9C"/>
    <w:rsid w:val="00F747B1"/>
    <w:rsid w:val="00F748E8"/>
    <w:rsid w:val="00F77245"/>
    <w:rsid w:val="00F80B26"/>
    <w:rsid w:val="00F80D17"/>
    <w:rsid w:val="00F83B0F"/>
    <w:rsid w:val="00F919C2"/>
    <w:rsid w:val="00F925DD"/>
    <w:rsid w:val="00F92CA7"/>
    <w:rsid w:val="00F94A27"/>
    <w:rsid w:val="00FA4F60"/>
    <w:rsid w:val="00FB36A4"/>
    <w:rsid w:val="00FC05CF"/>
    <w:rsid w:val="00FC15C4"/>
    <w:rsid w:val="00FC768C"/>
    <w:rsid w:val="00FD2AD3"/>
    <w:rsid w:val="00FD732B"/>
    <w:rsid w:val="00FE3282"/>
    <w:rsid w:val="00FE3E21"/>
    <w:rsid w:val="00FE53A4"/>
    <w:rsid w:val="00FF24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614FB"/>
  <w15:chartTrackingRefBased/>
  <w15:docId w15:val="{D30CFE09-598E-40B7-A2AD-761238AA9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C7E93"/>
    <w:rPr>
      <w:lang w:val="nl-NL"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C7E9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C7E93"/>
    <w:rPr>
      <w:lang w:val="nl-NL" w:bidi="ar-SA"/>
    </w:rPr>
  </w:style>
  <w:style w:type="paragraph" w:styleId="Voettekst">
    <w:name w:val="footer"/>
    <w:basedOn w:val="Standaard"/>
    <w:link w:val="VoettekstChar"/>
    <w:uiPriority w:val="99"/>
    <w:unhideWhenUsed/>
    <w:rsid w:val="005C7E9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C7E93"/>
    <w:rPr>
      <w:lang w:val="nl-NL" w:bidi="ar-SA"/>
    </w:rPr>
  </w:style>
  <w:style w:type="character" w:styleId="Verwijzingopmerking">
    <w:name w:val="annotation reference"/>
    <w:basedOn w:val="Standaardalinea-lettertype"/>
    <w:uiPriority w:val="99"/>
    <w:semiHidden/>
    <w:unhideWhenUsed/>
    <w:rsid w:val="005C7E93"/>
    <w:rPr>
      <w:sz w:val="16"/>
      <w:szCs w:val="16"/>
    </w:rPr>
  </w:style>
  <w:style w:type="paragraph" w:styleId="Tekstopmerking">
    <w:name w:val="annotation text"/>
    <w:basedOn w:val="Standaard"/>
    <w:link w:val="TekstopmerkingChar"/>
    <w:uiPriority w:val="99"/>
    <w:unhideWhenUsed/>
    <w:rsid w:val="005C7E93"/>
    <w:pPr>
      <w:spacing w:line="240" w:lineRule="auto"/>
    </w:pPr>
    <w:rPr>
      <w:sz w:val="20"/>
      <w:szCs w:val="20"/>
    </w:rPr>
  </w:style>
  <w:style w:type="character" w:customStyle="1" w:styleId="TekstopmerkingChar">
    <w:name w:val="Tekst opmerking Char"/>
    <w:basedOn w:val="Standaardalinea-lettertype"/>
    <w:link w:val="Tekstopmerking"/>
    <w:uiPriority w:val="99"/>
    <w:rsid w:val="005C7E93"/>
    <w:rPr>
      <w:sz w:val="20"/>
      <w:szCs w:val="20"/>
      <w:lang w:val="nl-NL" w:bidi="ar-SA"/>
    </w:rPr>
  </w:style>
  <w:style w:type="paragraph" w:styleId="Onderwerpvanopmerking">
    <w:name w:val="annotation subject"/>
    <w:basedOn w:val="Tekstopmerking"/>
    <w:next w:val="Tekstopmerking"/>
    <w:link w:val="OnderwerpvanopmerkingChar"/>
    <w:uiPriority w:val="99"/>
    <w:semiHidden/>
    <w:unhideWhenUsed/>
    <w:rsid w:val="0074528E"/>
    <w:rPr>
      <w:b/>
      <w:bCs/>
    </w:rPr>
  </w:style>
  <w:style w:type="character" w:customStyle="1" w:styleId="OnderwerpvanopmerkingChar">
    <w:name w:val="Onderwerp van opmerking Char"/>
    <w:basedOn w:val="TekstopmerkingChar"/>
    <w:link w:val="Onderwerpvanopmerking"/>
    <w:uiPriority w:val="99"/>
    <w:semiHidden/>
    <w:rsid w:val="0074528E"/>
    <w:rPr>
      <w:b/>
      <w:bCs/>
      <w:sz w:val="20"/>
      <w:szCs w:val="20"/>
      <w:lang w:val="nl-NL" w:bidi="ar-SA"/>
    </w:rPr>
  </w:style>
  <w:style w:type="paragraph" w:styleId="Voetnoottekst">
    <w:name w:val="footnote text"/>
    <w:basedOn w:val="Standaard"/>
    <w:link w:val="VoetnoottekstChar"/>
    <w:uiPriority w:val="99"/>
    <w:semiHidden/>
    <w:unhideWhenUsed/>
    <w:rsid w:val="0095171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5171A"/>
    <w:rPr>
      <w:sz w:val="20"/>
      <w:szCs w:val="20"/>
      <w:lang w:val="nl-NL" w:bidi="ar-SA"/>
    </w:rPr>
  </w:style>
  <w:style w:type="character" w:styleId="Voetnootmarkering">
    <w:name w:val="footnote reference"/>
    <w:basedOn w:val="Standaardalinea-lettertype"/>
    <w:uiPriority w:val="99"/>
    <w:semiHidden/>
    <w:unhideWhenUsed/>
    <w:rsid w:val="0095171A"/>
    <w:rPr>
      <w:vertAlign w:val="superscript"/>
    </w:rPr>
  </w:style>
  <w:style w:type="paragraph" w:styleId="Revisie">
    <w:name w:val="Revision"/>
    <w:hidden/>
    <w:uiPriority w:val="99"/>
    <w:semiHidden/>
    <w:rsid w:val="00E629CC"/>
    <w:pPr>
      <w:spacing w:after="0" w:line="240" w:lineRule="auto"/>
    </w:pPr>
    <w:rPr>
      <w:lang w:val="nl-NL" w:bidi="ar-SA"/>
    </w:rPr>
  </w:style>
  <w:style w:type="character" w:styleId="Hyperlink">
    <w:name w:val="Hyperlink"/>
    <w:basedOn w:val="Standaardalinea-lettertype"/>
    <w:uiPriority w:val="99"/>
    <w:unhideWhenUsed/>
    <w:rsid w:val="000F1E9C"/>
    <w:rPr>
      <w:color w:val="0563C1" w:themeColor="hyperlink"/>
      <w:u w:val="single"/>
    </w:rPr>
  </w:style>
  <w:style w:type="character" w:styleId="Onopgelostemelding">
    <w:name w:val="Unresolved Mention"/>
    <w:basedOn w:val="Standaardalinea-lettertype"/>
    <w:uiPriority w:val="99"/>
    <w:semiHidden/>
    <w:unhideWhenUsed/>
    <w:rsid w:val="000F1E9C"/>
    <w:rPr>
      <w:color w:val="605E5C"/>
      <w:shd w:val="clear" w:color="auto" w:fill="E1DFDD"/>
    </w:rPr>
  </w:style>
  <w:style w:type="character" w:styleId="GevolgdeHyperlink">
    <w:name w:val="FollowedHyperlink"/>
    <w:basedOn w:val="Standaardalinea-lettertype"/>
    <w:uiPriority w:val="99"/>
    <w:semiHidden/>
    <w:unhideWhenUsed/>
    <w:rsid w:val="00016E37"/>
    <w:rPr>
      <w:color w:val="954F72" w:themeColor="followedHyperlink"/>
      <w:u w:val="single"/>
    </w:rPr>
  </w:style>
  <w:style w:type="paragraph" w:styleId="Lijstalinea">
    <w:name w:val="List Paragraph"/>
    <w:basedOn w:val="Standaard"/>
    <w:uiPriority w:val="34"/>
    <w:qFormat/>
    <w:rsid w:val="001936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4862500">
      <w:bodyDiv w:val="1"/>
      <w:marLeft w:val="0"/>
      <w:marRight w:val="0"/>
      <w:marTop w:val="0"/>
      <w:marBottom w:val="0"/>
      <w:divBdr>
        <w:top w:val="none" w:sz="0" w:space="0" w:color="auto"/>
        <w:left w:val="none" w:sz="0" w:space="0" w:color="auto"/>
        <w:bottom w:val="none" w:sz="0" w:space="0" w:color="auto"/>
        <w:right w:val="none" w:sz="0" w:space="0" w:color="auto"/>
      </w:divBdr>
    </w:div>
    <w:div w:id="150412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olaredge.com/nl/privac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portal.deskservices.nl/25-007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961e6fe-0341-4538-a6a8-47b3b336c0bb" xsi:nil="true"/>
    <lcf76f155ced4ddcb4097134ff3c332f xmlns="0a2f66a0-ffa6-44f5-b2d4-123a69b41bc8">
      <Terms xmlns="http://schemas.microsoft.com/office/infopath/2007/PartnerControls"/>
    </lcf76f155ced4ddcb4097134ff3c332f>
    <_ip_UnifiedCompliancePolicyUIAction xmlns="http://schemas.microsoft.com/sharepoint/v3" xsi:nil="true"/>
    <Inhoud xmlns="0a2f66a0-ffa6-44f5-b2d4-123a69b41bc8"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2500994A7D30458BB9A121E17B079F" ma:contentTypeVersion="22" ma:contentTypeDescription="Een nieuw document maken." ma:contentTypeScope="" ma:versionID="4bc615d9f9fa59887cfb980a53e45608">
  <xsd:schema xmlns:xsd="http://www.w3.org/2001/XMLSchema" xmlns:xs="http://www.w3.org/2001/XMLSchema" xmlns:p="http://schemas.microsoft.com/office/2006/metadata/properties" xmlns:ns1="http://schemas.microsoft.com/sharepoint/v3" xmlns:ns2="0a2f66a0-ffa6-44f5-b2d4-123a69b41bc8" xmlns:ns3="d961e6fe-0341-4538-a6a8-47b3b336c0bb" targetNamespace="http://schemas.microsoft.com/office/2006/metadata/properties" ma:root="true" ma:fieldsID="d8e5828882d3c30e3f81936279a31b60" ns1:_="" ns2:_="" ns3:_="">
    <xsd:import namespace="http://schemas.microsoft.com/sharepoint/v3"/>
    <xsd:import namespace="0a2f66a0-ffa6-44f5-b2d4-123a69b41bc8"/>
    <xsd:import namespace="d961e6fe-0341-4538-a6a8-47b3b336c0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Inhoud"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Eigenschappen van het geïntegreerd beleid voor naleving" ma:hidden="true" ma:internalName="_ip_UnifiedCompliancePolicyProperties">
      <xsd:simpleType>
        <xsd:restriction base="dms:Note"/>
      </xsd:simpleType>
    </xsd:element>
    <xsd:element name="_ip_UnifiedCompliancePolicyUIAction" ma:index="25"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2f66a0-ffa6-44f5-b2d4-123a69b41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211368-18e4-4c8f-90a1-ddf75dec7aef" ma:termSetId="09814cd3-568e-fe90-9814-8d621ff8fb84" ma:anchorId="fba54fb3-c3e1-fe81-a776-ca4b69148c4d" ma:open="true" ma:isKeyword="false">
      <xsd:complexType>
        <xsd:sequence>
          <xsd:element ref="pc:Terms" minOccurs="0" maxOccurs="1"/>
        </xsd:sequence>
      </xsd:complexType>
    </xsd:element>
    <xsd:element name="Inhoud" ma:index="26" nillable="true" ma:displayName="Inhoud" ma:format="Dropdown" ma:internalName="Inhoud">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61e6fe-0341-4538-a6a8-47b3b336c0bb"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324a6b8-96d2-4598-a34a-757900b0398d}" ma:internalName="TaxCatchAll" ma:showField="CatchAllData" ma:web="d961e6fe-0341-4538-a6a8-47b3b336c0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024152-ACF1-4B1E-886E-5E0CB61636D2}">
  <ds:schemaRefs>
    <ds:schemaRef ds:uri="http://schemas.microsoft.com/office/2006/metadata/properties"/>
    <ds:schemaRef ds:uri="http://schemas.microsoft.com/office/infopath/2007/PartnerControls"/>
    <ds:schemaRef ds:uri="d961e6fe-0341-4538-a6a8-47b3b336c0bb"/>
    <ds:schemaRef ds:uri="0a2f66a0-ffa6-44f5-b2d4-123a69b41bc8"/>
    <ds:schemaRef ds:uri="http://schemas.microsoft.com/sharepoint/v3"/>
  </ds:schemaRefs>
</ds:datastoreItem>
</file>

<file path=customXml/itemProps2.xml><?xml version="1.0" encoding="utf-8"?>
<ds:datastoreItem xmlns:ds="http://schemas.openxmlformats.org/officeDocument/2006/customXml" ds:itemID="{9CA6898D-8084-49A9-9163-9461D6FE0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2f66a0-ffa6-44f5-b2d4-123a69b41bc8"/>
    <ds:schemaRef ds:uri="d961e6fe-0341-4538-a6a8-47b3b336c0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CA0EE0-10D9-4744-B627-10B0D2513072}">
  <ds:schemaRefs>
    <ds:schemaRef ds:uri="http://schemas.microsoft.com/sharepoint/v3/contenttype/forms"/>
  </ds:schemaRefs>
</ds:datastoreItem>
</file>

<file path=docMetadata/LabelInfo.xml><?xml version="1.0" encoding="utf-8"?>
<clbl:labelList xmlns:clbl="http://schemas.microsoft.com/office/2020/mipLabelMetadata">
  <clbl:label id="{fb37c808-6ca7-40eb-8746-85795efcbd36}" enabled="0" method="" siteId="{fb37c808-6ca7-40eb-8746-85795efcbd36}"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1408</Words>
  <Characters>7744</Characters>
  <Application>Microsoft Office Word</Application>
  <DocSecurity>0</DocSecurity>
  <Lines>64</Lines>
  <Paragraphs>18</Paragraphs>
  <ScaleCrop>false</ScaleCrop>
  <Company>SolarEdge</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 Wortman</dc:creator>
  <cp:keywords/>
  <dc:description/>
  <cp:lastModifiedBy>Lea Molina Pineau</cp:lastModifiedBy>
  <cp:revision>43</cp:revision>
  <dcterms:created xsi:type="dcterms:W3CDTF">2025-04-23T06:10:00Z</dcterms:created>
  <dcterms:modified xsi:type="dcterms:W3CDTF">2025-04-28T11:38:00Z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0x010100082500994A7D30458BB9A121E17B079F</vt:lpwstr>
  </property>
</Properties>
</file>